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D29F5" w14:textId="77777777" w:rsidR="00E8435A" w:rsidRDefault="00E8435A" w:rsidP="00E8435A">
      <w:pPr>
        <w:jc w:val="center"/>
        <w:rPr>
          <w:lang w:val="en-US"/>
        </w:rPr>
      </w:pPr>
      <w:bookmarkStart w:id="0" w:name="_GoBack"/>
      <w:bookmarkEnd w:id="0"/>
    </w:p>
    <w:p w14:paraId="578B8ADC" w14:textId="77777777" w:rsidR="00E8435A" w:rsidRDefault="00E8435A" w:rsidP="00E8435A">
      <w:pPr>
        <w:jc w:val="center"/>
        <w:rPr>
          <w:lang w:val="en-US"/>
        </w:rPr>
      </w:pPr>
    </w:p>
    <w:p w14:paraId="006004D8" w14:textId="77777777" w:rsidR="00E8435A" w:rsidRDefault="00E8435A" w:rsidP="00E8435A">
      <w:pPr>
        <w:jc w:val="center"/>
        <w:rPr>
          <w:lang w:val="en-US"/>
        </w:rPr>
      </w:pPr>
    </w:p>
    <w:p w14:paraId="52540A48" w14:textId="77777777" w:rsidR="00E8435A" w:rsidRDefault="00E8435A" w:rsidP="00E8435A">
      <w:pPr>
        <w:jc w:val="center"/>
        <w:rPr>
          <w:lang w:val="en-US"/>
        </w:rPr>
      </w:pPr>
    </w:p>
    <w:p w14:paraId="1A6A5889" w14:textId="77777777" w:rsidR="00E8435A" w:rsidRDefault="00E8435A" w:rsidP="00E8435A">
      <w:pPr>
        <w:jc w:val="center"/>
        <w:rPr>
          <w:lang w:val="en-US"/>
        </w:rPr>
      </w:pPr>
    </w:p>
    <w:p w14:paraId="4F5BB2CC" w14:textId="1FA0CF76" w:rsidR="00E8435A" w:rsidRDefault="00E8435A" w:rsidP="00E8435A">
      <w:pPr>
        <w:jc w:val="center"/>
        <w:rPr>
          <w:lang w:val="en-US"/>
        </w:rPr>
      </w:pPr>
    </w:p>
    <w:p w14:paraId="7743A201" w14:textId="78AAECC8" w:rsidR="00E8435A" w:rsidRDefault="00E8435A" w:rsidP="00E8435A">
      <w:pPr>
        <w:jc w:val="center"/>
        <w:rPr>
          <w:lang w:val="en-US"/>
        </w:rPr>
      </w:pPr>
    </w:p>
    <w:p w14:paraId="504AAE90" w14:textId="5C17B888" w:rsidR="00E8435A" w:rsidRDefault="00E8435A" w:rsidP="00E8435A">
      <w:pPr>
        <w:jc w:val="center"/>
        <w:rPr>
          <w:lang w:val="en-US"/>
        </w:rPr>
      </w:pPr>
    </w:p>
    <w:p w14:paraId="150F1AAB" w14:textId="7F7EBCC0" w:rsidR="00E8435A" w:rsidRDefault="00E8435A" w:rsidP="00E8435A">
      <w:pPr>
        <w:jc w:val="center"/>
        <w:rPr>
          <w:lang w:val="en-US"/>
        </w:rPr>
      </w:pPr>
    </w:p>
    <w:p w14:paraId="3C1C1F84" w14:textId="1DF1D7E8" w:rsidR="00E8435A" w:rsidRDefault="00E8435A" w:rsidP="00E8435A">
      <w:pPr>
        <w:jc w:val="center"/>
        <w:rPr>
          <w:lang w:val="en-US"/>
        </w:rPr>
      </w:pPr>
    </w:p>
    <w:p w14:paraId="61F4A7A9" w14:textId="01D0EA12" w:rsidR="00E8435A" w:rsidRDefault="00E8435A" w:rsidP="00E8435A">
      <w:pPr>
        <w:jc w:val="center"/>
        <w:rPr>
          <w:lang w:val="en-US"/>
        </w:rPr>
      </w:pPr>
    </w:p>
    <w:p w14:paraId="46B068B0" w14:textId="77777777" w:rsidR="00E8435A" w:rsidRDefault="00E8435A" w:rsidP="00E8435A">
      <w:pPr>
        <w:jc w:val="center"/>
        <w:rPr>
          <w:lang w:val="en-US"/>
        </w:rPr>
      </w:pPr>
    </w:p>
    <w:p w14:paraId="3BC05742" w14:textId="77777777" w:rsidR="00E8435A" w:rsidRDefault="00E8435A" w:rsidP="00E8435A">
      <w:pPr>
        <w:jc w:val="center"/>
        <w:rPr>
          <w:lang w:val="en-US"/>
        </w:rPr>
      </w:pPr>
    </w:p>
    <w:p w14:paraId="273D4A45" w14:textId="77777777" w:rsidR="00E8435A" w:rsidRDefault="00E8435A" w:rsidP="00E8435A">
      <w:pPr>
        <w:jc w:val="center"/>
        <w:rPr>
          <w:lang w:val="en-US"/>
        </w:rPr>
      </w:pPr>
    </w:p>
    <w:p w14:paraId="72D8B77A" w14:textId="660D19BA" w:rsidR="00E8435A" w:rsidRPr="00E8435A" w:rsidRDefault="004D69A9" w:rsidP="00E8435A">
      <w:pPr>
        <w:jc w:val="center"/>
        <w:rPr>
          <w:lang w:val="en-US"/>
        </w:rPr>
      </w:pPr>
      <w:r w:rsidRPr="00E8435A">
        <w:rPr>
          <w:lang w:val="en-US"/>
        </w:rPr>
        <w:t xml:space="preserve">Professional Wellness </w:t>
      </w:r>
      <w:r>
        <w:rPr>
          <w:lang w:val="en-US"/>
        </w:rPr>
        <w:t>a</w:t>
      </w:r>
      <w:r w:rsidRPr="00E8435A">
        <w:rPr>
          <w:lang w:val="en-US"/>
        </w:rPr>
        <w:t xml:space="preserve">nd Self Care </w:t>
      </w:r>
      <w:r>
        <w:rPr>
          <w:lang w:val="en-US"/>
        </w:rPr>
        <w:t>i</w:t>
      </w:r>
      <w:r w:rsidRPr="00E8435A">
        <w:rPr>
          <w:lang w:val="en-US"/>
        </w:rPr>
        <w:t>n the Workplace</w:t>
      </w:r>
    </w:p>
    <w:p w14:paraId="6A5A798D" w14:textId="078B7769" w:rsidR="00E8435A" w:rsidRPr="00E8435A" w:rsidRDefault="004D69A9" w:rsidP="00E8435A">
      <w:pPr>
        <w:jc w:val="center"/>
        <w:rPr>
          <w:lang w:val="en-US"/>
        </w:rPr>
      </w:pPr>
      <w:r w:rsidRPr="00E8435A">
        <w:rPr>
          <w:lang w:val="en-US"/>
        </w:rPr>
        <w:t>Name</w:t>
      </w:r>
    </w:p>
    <w:p w14:paraId="3F97388A" w14:textId="5B25D239" w:rsidR="00E8435A" w:rsidRPr="00E8435A" w:rsidRDefault="004D69A9" w:rsidP="00E8435A">
      <w:pPr>
        <w:jc w:val="center"/>
        <w:rPr>
          <w:lang w:val="en-US"/>
        </w:rPr>
      </w:pPr>
      <w:r w:rsidRPr="00E8435A">
        <w:rPr>
          <w:lang w:val="en-US"/>
        </w:rPr>
        <w:t>Institution</w:t>
      </w:r>
    </w:p>
    <w:p w14:paraId="2296FC09" w14:textId="77777777" w:rsidR="00E8435A" w:rsidRDefault="004D69A9">
      <w:pPr>
        <w:rPr>
          <w:lang w:val="en-US"/>
        </w:rPr>
      </w:pPr>
      <w:r w:rsidRPr="007A406A">
        <w:rPr>
          <w:b/>
          <w:bCs/>
          <w:lang w:val="en-US"/>
        </w:rPr>
        <w:br/>
      </w:r>
    </w:p>
    <w:p w14:paraId="2CCE4497" w14:textId="77777777" w:rsidR="00E8435A" w:rsidRDefault="00E8435A">
      <w:pPr>
        <w:rPr>
          <w:lang w:val="en-US"/>
        </w:rPr>
      </w:pPr>
    </w:p>
    <w:p w14:paraId="6B8DC882" w14:textId="77777777" w:rsidR="00E8435A" w:rsidRDefault="00E8435A">
      <w:pPr>
        <w:rPr>
          <w:lang w:val="en-US"/>
        </w:rPr>
      </w:pPr>
    </w:p>
    <w:p w14:paraId="1DB063E9" w14:textId="77777777" w:rsidR="00E8435A" w:rsidRDefault="00E8435A">
      <w:pPr>
        <w:rPr>
          <w:lang w:val="en-US"/>
        </w:rPr>
      </w:pPr>
    </w:p>
    <w:p w14:paraId="7274F749" w14:textId="77777777" w:rsidR="00E8435A" w:rsidRDefault="00E8435A">
      <w:pPr>
        <w:rPr>
          <w:lang w:val="en-US"/>
        </w:rPr>
      </w:pPr>
    </w:p>
    <w:p w14:paraId="7E83EE5E" w14:textId="77777777" w:rsidR="00E8435A" w:rsidRDefault="00E8435A">
      <w:pPr>
        <w:rPr>
          <w:lang w:val="en-US"/>
        </w:rPr>
      </w:pPr>
    </w:p>
    <w:p w14:paraId="44D7E92B" w14:textId="77777777" w:rsidR="00E8435A" w:rsidRDefault="00E8435A">
      <w:pPr>
        <w:rPr>
          <w:lang w:val="en-US"/>
        </w:rPr>
      </w:pPr>
    </w:p>
    <w:p w14:paraId="18B6DD16" w14:textId="77777777" w:rsidR="00E8435A" w:rsidRDefault="00E8435A">
      <w:pPr>
        <w:rPr>
          <w:lang w:val="en-US"/>
        </w:rPr>
      </w:pPr>
    </w:p>
    <w:p w14:paraId="1DDDBA3D" w14:textId="77777777" w:rsidR="00E8435A" w:rsidRDefault="00E8435A">
      <w:pPr>
        <w:rPr>
          <w:lang w:val="en-US"/>
        </w:rPr>
      </w:pPr>
    </w:p>
    <w:p w14:paraId="1E7DE053" w14:textId="77777777" w:rsidR="00E8435A" w:rsidRDefault="00E8435A">
      <w:pPr>
        <w:rPr>
          <w:lang w:val="en-US"/>
        </w:rPr>
      </w:pPr>
    </w:p>
    <w:p w14:paraId="303FCB8C" w14:textId="77777777" w:rsidR="00E8435A" w:rsidRDefault="00E8435A">
      <w:pPr>
        <w:rPr>
          <w:lang w:val="en-US"/>
        </w:rPr>
      </w:pPr>
    </w:p>
    <w:p w14:paraId="685B542D" w14:textId="77777777" w:rsidR="00E8435A" w:rsidRDefault="00E8435A">
      <w:pPr>
        <w:rPr>
          <w:lang w:val="en-US"/>
        </w:rPr>
      </w:pPr>
    </w:p>
    <w:p w14:paraId="6A98AB5B" w14:textId="1A707C40" w:rsidR="00B52C9E" w:rsidRDefault="004D69A9" w:rsidP="00E8435A">
      <w:pPr>
        <w:spacing w:line="480" w:lineRule="auto"/>
        <w:ind w:firstLine="720"/>
        <w:jc w:val="both"/>
        <w:rPr>
          <w:lang w:val="en-US"/>
        </w:rPr>
      </w:pPr>
      <w:r w:rsidRPr="007A406A">
        <w:rPr>
          <w:lang w:val="en-US"/>
        </w:rPr>
        <w:lastRenderedPageBreak/>
        <w:br/>
      </w:r>
      <w:r w:rsidR="003B1CED">
        <w:rPr>
          <w:lang w:val="en-US"/>
        </w:rPr>
        <w:t>The development of necessary changes within the workplace provides a strong emphasis on crucial elements which help define a strong focus on the wellbeing of employees. The development of occupational health and safety practices offer a detailed understanding of essential elements which provide a strong focus on employee wellbeing. There are specific factors which are developed within the workplace that are aimed at creating a reliable and highly effective environment where employees can remain committed and motivated to the underlying organizational goals. Vicarious trauma tends to arise when an employer is unable to focus on the needs of employees, which provide a strong emphasis on necessary changes which help create a highly effective environment</w:t>
      </w:r>
      <w:r w:rsidR="00E8435A">
        <w:rPr>
          <w:lang w:val="en-US"/>
        </w:rPr>
        <w:t xml:space="preserve"> (</w:t>
      </w:r>
      <w:r w:rsidR="00E8435A" w:rsidRPr="00E8435A">
        <w:t>Blais, 2015). </w:t>
      </w:r>
    </w:p>
    <w:p w14:paraId="0BD59C05" w14:textId="58DF49EC" w:rsidR="003B1CED" w:rsidRDefault="004D69A9" w:rsidP="00E8435A">
      <w:pPr>
        <w:spacing w:line="480" w:lineRule="auto"/>
        <w:ind w:firstLine="720"/>
        <w:jc w:val="both"/>
        <w:rPr>
          <w:lang w:val="en-US"/>
        </w:rPr>
      </w:pPr>
      <w:r>
        <w:rPr>
          <w:lang w:val="en-US"/>
        </w:rPr>
        <w:t xml:space="preserve">The organization that I was working for provided a secure </w:t>
      </w:r>
      <w:r w:rsidR="0029036E">
        <w:rPr>
          <w:lang w:val="en-US"/>
        </w:rPr>
        <w:t>environment</w:t>
      </w:r>
      <w:r>
        <w:rPr>
          <w:lang w:val="en-US"/>
        </w:rPr>
        <w:t xml:space="preserve"> which focused on </w:t>
      </w:r>
      <w:r w:rsidR="0029036E">
        <w:rPr>
          <w:lang w:val="en-US"/>
        </w:rPr>
        <w:t>continuous</w:t>
      </w:r>
      <w:r>
        <w:rPr>
          <w:lang w:val="en-US"/>
        </w:rPr>
        <w:t xml:space="preserve"> review of employee </w:t>
      </w:r>
      <w:r w:rsidR="0029036E">
        <w:rPr>
          <w:lang w:val="en-US"/>
        </w:rPr>
        <w:t>wellbeing</w:t>
      </w:r>
      <w:r>
        <w:rPr>
          <w:lang w:val="en-US"/>
        </w:rPr>
        <w:t xml:space="preserve"> based on evaluation of the workplace </w:t>
      </w:r>
      <w:r w:rsidR="0029036E">
        <w:rPr>
          <w:lang w:val="en-US"/>
        </w:rPr>
        <w:t>environment</w:t>
      </w:r>
      <w:r>
        <w:rPr>
          <w:lang w:val="en-US"/>
        </w:rPr>
        <w:t>. This was to manage employee needs workplace challenges to tend to arise based on the interaction between employees and organization client especially within an environment where employees focus on creating a diversified environment where it is possible to create a highly diversified platform. The effect of such measures was aimed at managing employee emotional and psychological needs, which are essential in the development of vicarious trauma</w:t>
      </w:r>
      <w:r w:rsidR="00E8435A">
        <w:rPr>
          <w:lang w:val="en-US"/>
        </w:rPr>
        <w:t xml:space="preserve"> (</w:t>
      </w:r>
      <w:r w:rsidR="00E8435A" w:rsidRPr="00E8435A">
        <w:t xml:space="preserve">Kuhn &amp; Flanagan, 2017). </w:t>
      </w:r>
      <w:r>
        <w:rPr>
          <w:lang w:val="en-US"/>
        </w:rPr>
        <w:t xml:space="preserve"> There is a </w:t>
      </w:r>
      <w:r w:rsidR="0029036E">
        <w:rPr>
          <w:lang w:val="en-US"/>
        </w:rPr>
        <w:t>strong</w:t>
      </w:r>
      <w:r>
        <w:rPr>
          <w:lang w:val="en-US"/>
        </w:rPr>
        <w:t xml:space="preserve"> need to create a highly diversified workforce if there is an overall need </w:t>
      </w:r>
      <w:r w:rsidR="0029036E">
        <w:rPr>
          <w:lang w:val="en-US"/>
        </w:rPr>
        <w:t>to maintain</w:t>
      </w:r>
      <w:r>
        <w:rPr>
          <w:lang w:val="en-US"/>
        </w:rPr>
        <w:t xml:space="preserve"> positive operational environment. Thus it is vital to develop a highly sustainable </w:t>
      </w:r>
      <w:r w:rsidR="0029036E">
        <w:rPr>
          <w:lang w:val="en-US"/>
        </w:rPr>
        <w:t>environment</w:t>
      </w:r>
      <w:r>
        <w:rPr>
          <w:lang w:val="en-US"/>
        </w:rPr>
        <w:t xml:space="preserve"> which provides a crucial understanding of essential aspects which help manage the needs of employees. </w:t>
      </w:r>
    </w:p>
    <w:p w14:paraId="0A6A7201" w14:textId="096FE4CA" w:rsidR="003B1CED" w:rsidRPr="00E8435A" w:rsidRDefault="004D69A9" w:rsidP="00E8435A">
      <w:pPr>
        <w:spacing w:line="480" w:lineRule="auto"/>
        <w:ind w:firstLine="720"/>
        <w:jc w:val="both"/>
        <w:rPr>
          <w:lang w:val="en-US"/>
        </w:rPr>
      </w:pPr>
      <w:r>
        <w:rPr>
          <w:lang w:val="en-US"/>
        </w:rPr>
        <w:t xml:space="preserve">Self-care assessments were developed within the workplace operational environment where as employees, we were required to evaluate ourselves and provide an understanding of essential aspects which give a unique knowledge on crucial processes that help manage employee performance. Vicarious trauma can be controlled if desirables measures are put in </w:t>
      </w:r>
      <w:r>
        <w:rPr>
          <w:lang w:val="en-US"/>
        </w:rPr>
        <w:lastRenderedPageBreak/>
        <w:t xml:space="preserve">place, which helps provide a unique emphasis on significant changes which help define a strong level of organizational development. Creating a robust operational environment provide a strong focus on the need to maintain a strong relationship with the underlying professional conducts well as ethical </w:t>
      </w:r>
      <w:r w:rsidR="007A406A">
        <w:rPr>
          <w:lang w:val="en-US"/>
        </w:rPr>
        <w:t>guidelines which provide a strong boundary between organization and a greater understanding on critical processes which can help improve an individual performance</w:t>
      </w:r>
      <w:r w:rsidR="00E8435A">
        <w:rPr>
          <w:lang w:val="en-US"/>
        </w:rPr>
        <w:t xml:space="preserve"> (</w:t>
      </w:r>
      <w:r w:rsidR="00E8435A" w:rsidRPr="00E8435A">
        <w:t>Moss</w:t>
      </w:r>
      <w:r w:rsidR="00E8435A">
        <w:rPr>
          <w:lang w:val="en-US"/>
        </w:rPr>
        <w:t xml:space="preserve"> et al., 2016).</w:t>
      </w:r>
    </w:p>
    <w:p w14:paraId="6DC0329C" w14:textId="7DF9146A" w:rsidR="007A406A" w:rsidRDefault="004D69A9" w:rsidP="00E8435A">
      <w:pPr>
        <w:spacing w:line="480" w:lineRule="auto"/>
        <w:ind w:firstLine="720"/>
        <w:jc w:val="both"/>
        <w:rPr>
          <w:lang w:val="en-US"/>
        </w:rPr>
      </w:pPr>
      <w:r>
        <w:rPr>
          <w:lang w:val="en-US"/>
        </w:rPr>
        <w:t xml:space="preserve">A high number of </w:t>
      </w:r>
      <w:r w:rsidR="0029036E">
        <w:rPr>
          <w:lang w:val="en-US"/>
        </w:rPr>
        <w:t>clients</w:t>
      </w:r>
      <w:r>
        <w:rPr>
          <w:lang w:val="en-US"/>
        </w:rPr>
        <w:t xml:space="preserve"> with different challenges created a difficult environment where it was difficult to create a unified system where it is possible to define a strong emphasis on necessary changes which help create a secure environment. Development of vicarious trauma is based on the interaction and the relationship that is formed between a professional therapist and a client. Thus high cases create a difficult </w:t>
      </w:r>
      <w:r w:rsidR="0029036E">
        <w:rPr>
          <w:lang w:val="en-US"/>
        </w:rPr>
        <w:t>environment</w:t>
      </w:r>
      <w:r>
        <w:rPr>
          <w:lang w:val="en-US"/>
        </w:rPr>
        <w:t xml:space="preserve"> where it is difficult to outline necessary changes which create a unified system which helps maintain a higher level of development within an organizational context</w:t>
      </w:r>
      <w:r w:rsidR="00E8435A">
        <w:rPr>
          <w:lang w:val="en-US"/>
        </w:rPr>
        <w:t xml:space="preserve"> </w:t>
      </w:r>
      <w:r w:rsidR="00E8435A" w:rsidRPr="00E8435A">
        <w:rPr>
          <w:lang w:val="en-US"/>
        </w:rPr>
        <w:t>(</w:t>
      </w:r>
      <w:r w:rsidR="00E8435A" w:rsidRPr="00E8435A">
        <w:t xml:space="preserve">Kuhn &amp; Flanagan, 2017). </w:t>
      </w:r>
      <w:r w:rsidR="00E8435A" w:rsidRPr="00E8435A">
        <w:rPr>
          <w:lang w:val="en-US"/>
        </w:rPr>
        <w:t xml:space="preserve"> </w:t>
      </w:r>
      <w:r>
        <w:rPr>
          <w:lang w:val="en-US"/>
        </w:rPr>
        <w:t xml:space="preserve"> High level of personal empathy also created a significant challenge in overcoming the development of vicarious trauma. High level of understanding limits the ability to separate client issues from personal relations, which makes it difficult to control personal attachment to different issues. Thus there was a strong emphasis on a specific understanding of the needs of clients and employees within the organization with a critical focus on maintaining better outcomes. </w:t>
      </w:r>
    </w:p>
    <w:p w14:paraId="57911DB8" w14:textId="752DF561" w:rsidR="00E8435A" w:rsidRDefault="00E8435A" w:rsidP="00E8435A">
      <w:pPr>
        <w:spacing w:line="480" w:lineRule="auto"/>
        <w:ind w:firstLine="720"/>
        <w:jc w:val="both"/>
        <w:rPr>
          <w:lang w:val="en-US"/>
        </w:rPr>
      </w:pPr>
    </w:p>
    <w:p w14:paraId="7F2B8CC3" w14:textId="44C3FEDD" w:rsidR="00E8435A" w:rsidRDefault="00E8435A" w:rsidP="00E8435A">
      <w:pPr>
        <w:spacing w:line="480" w:lineRule="auto"/>
        <w:ind w:firstLine="720"/>
        <w:jc w:val="both"/>
        <w:rPr>
          <w:lang w:val="en-US"/>
        </w:rPr>
      </w:pPr>
    </w:p>
    <w:p w14:paraId="2E153F06" w14:textId="001FA1C0" w:rsidR="00E8435A" w:rsidRDefault="00E8435A" w:rsidP="00E8435A">
      <w:pPr>
        <w:spacing w:line="480" w:lineRule="auto"/>
        <w:ind w:firstLine="720"/>
        <w:jc w:val="both"/>
        <w:rPr>
          <w:lang w:val="en-US"/>
        </w:rPr>
      </w:pPr>
    </w:p>
    <w:p w14:paraId="588CEAB0" w14:textId="311434A9" w:rsidR="00E8435A" w:rsidRDefault="00E8435A" w:rsidP="00E8435A">
      <w:pPr>
        <w:spacing w:line="480" w:lineRule="auto"/>
        <w:ind w:firstLine="720"/>
        <w:jc w:val="both"/>
        <w:rPr>
          <w:lang w:val="en-US"/>
        </w:rPr>
      </w:pPr>
    </w:p>
    <w:p w14:paraId="6F350DA2" w14:textId="77777777" w:rsidR="00E8435A" w:rsidRDefault="00E8435A" w:rsidP="00E8435A">
      <w:pPr>
        <w:spacing w:line="480" w:lineRule="auto"/>
        <w:ind w:firstLine="720"/>
        <w:jc w:val="both"/>
        <w:rPr>
          <w:lang w:val="en-US"/>
        </w:rPr>
      </w:pPr>
    </w:p>
    <w:p w14:paraId="5C8D5A73" w14:textId="615902AD" w:rsidR="00E8435A" w:rsidRDefault="004D69A9" w:rsidP="00E8435A">
      <w:pPr>
        <w:jc w:val="center"/>
        <w:rPr>
          <w:lang w:val="en-US"/>
        </w:rPr>
      </w:pPr>
      <w:r>
        <w:rPr>
          <w:lang w:val="en-US"/>
        </w:rPr>
        <w:lastRenderedPageBreak/>
        <w:t>References</w:t>
      </w:r>
    </w:p>
    <w:p w14:paraId="0A08308E" w14:textId="77777777" w:rsidR="00E8435A" w:rsidRPr="003B1CED" w:rsidRDefault="004D69A9" w:rsidP="00E8435A">
      <w:pPr>
        <w:spacing w:line="480" w:lineRule="auto"/>
        <w:ind w:left="720" w:hanging="720"/>
        <w:rPr>
          <w:lang w:val="en-US"/>
        </w:rPr>
      </w:pPr>
      <w:r w:rsidRPr="00E8435A">
        <w:t>Blais, K. (2015). </w:t>
      </w:r>
      <w:r w:rsidRPr="00E8435A">
        <w:rPr>
          <w:i/>
          <w:iCs/>
        </w:rPr>
        <w:t>Professional nursing practice: Concepts and perspectives</w:t>
      </w:r>
      <w:r w:rsidRPr="00E8435A">
        <w:t>. Pearson.</w:t>
      </w:r>
    </w:p>
    <w:p w14:paraId="773B7CE4" w14:textId="77777777" w:rsidR="00E8435A" w:rsidRDefault="004D69A9" w:rsidP="00E8435A">
      <w:pPr>
        <w:spacing w:line="480" w:lineRule="auto"/>
        <w:ind w:left="720" w:hanging="720"/>
      </w:pPr>
      <w:r w:rsidRPr="00E8435A">
        <w:t>Bohman, B., Dyrbye, L., Sinsky, C., Linzer, M., Olson, K., Babbott, S., &amp; Trockel, M. (2017). Physician well-being: the reciprocity of practice efficiency, culture of wellness, and personal resilience. </w:t>
      </w:r>
      <w:r w:rsidRPr="00E8435A">
        <w:rPr>
          <w:i/>
          <w:iCs/>
        </w:rPr>
        <w:t>NEJM Catalyst</w:t>
      </w:r>
      <w:r w:rsidRPr="00E8435A">
        <w:t>.</w:t>
      </w:r>
    </w:p>
    <w:p w14:paraId="403337B5" w14:textId="77777777" w:rsidR="00E8435A" w:rsidRDefault="004D69A9" w:rsidP="00E8435A">
      <w:pPr>
        <w:spacing w:line="480" w:lineRule="auto"/>
        <w:ind w:left="720" w:hanging="720"/>
      </w:pPr>
      <w:r w:rsidRPr="00E8435A">
        <w:t>Kuhn, C. M., &amp; Flanagan, E. M. (2017). Self-care as a professional imperative: physician burnout, depression, and suicide. </w:t>
      </w:r>
      <w:r w:rsidRPr="00E8435A">
        <w:rPr>
          <w:i/>
          <w:iCs/>
        </w:rPr>
        <w:t>Canadian Journal of Anesthesia/Journal canadien d'anesthésie</w:t>
      </w:r>
      <w:r w:rsidRPr="00E8435A">
        <w:t>, </w:t>
      </w:r>
      <w:r w:rsidRPr="00E8435A">
        <w:rPr>
          <w:i/>
          <w:iCs/>
        </w:rPr>
        <w:t>64</w:t>
      </w:r>
      <w:r w:rsidRPr="00E8435A">
        <w:t>(2), 158-168.</w:t>
      </w:r>
    </w:p>
    <w:p w14:paraId="07ECDE6B" w14:textId="77777777" w:rsidR="00E8435A" w:rsidRDefault="004D69A9" w:rsidP="00E8435A">
      <w:pPr>
        <w:spacing w:line="480" w:lineRule="auto"/>
        <w:ind w:left="720" w:hanging="720"/>
      </w:pPr>
      <w:r w:rsidRPr="00E8435A">
        <w:t>Moss, M., Good, V. S., Gozal, D., Kleinpell, R., &amp; Sessler, C. N. (2016). An official critical care societies collaborative statement: burnout syndrome in critical care health care professionals: a call for action. </w:t>
      </w:r>
      <w:r w:rsidRPr="00E8435A">
        <w:rPr>
          <w:i/>
          <w:iCs/>
        </w:rPr>
        <w:t>American Journal of Critical Care</w:t>
      </w:r>
      <w:r w:rsidRPr="00E8435A">
        <w:t>, </w:t>
      </w:r>
      <w:r w:rsidRPr="00E8435A">
        <w:rPr>
          <w:i/>
          <w:iCs/>
        </w:rPr>
        <w:t>25</w:t>
      </w:r>
      <w:r w:rsidRPr="00E8435A">
        <w:t>(4), 368-376.</w:t>
      </w:r>
    </w:p>
    <w:sectPr w:rsidR="00E8435A" w:rsidSect="00E8435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A0323" w14:textId="77777777" w:rsidR="003B686C" w:rsidRDefault="003B686C">
      <w:pPr>
        <w:spacing w:after="0" w:line="240" w:lineRule="auto"/>
      </w:pPr>
      <w:r>
        <w:separator/>
      </w:r>
    </w:p>
  </w:endnote>
  <w:endnote w:type="continuationSeparator" w:id="0">
    <w:p w14:paraId="45A7549C" w14:textId="77777777" w:rsidR="003B686C" w:rsidRDefault="003B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EA6CC" w14:textId="77777777" w:rsidR="003B686C" w:rsidRDefault="003B686C">
      <w:pPr>
        <w:spacing w:after="0" w:line="240" w:lineRule="auto"/>
      </w:pPr>
      <w:r>
        <w:separator/>
      </w:r>
    </w:p>
  </w:footnote>
  <w:footnote w:type="continuationSeparator" w:id="0">
    <w:p w14:paraId="25DAE828" w14:textId="77777777" w:rsidR="003B686C" w:rsidRDefault="003B6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346E0" w14:textId="5ECC498D" w:rsidR="00E8435A" w:rsidRDefault="004D69A9">
    <w:pPr>
      <w:pStyle w:val="Header"/>
      <w:jc w:val="right"/>
    </w:pPr>
    <w:r w:rsidRPr="00E8435A">
      <w:rPr>
        <w:lang w:val="en-US"/>
      </w:rPr>
      <w:t>PROFESSIONAL WELLNESS AND SELF CARE IN WORKPLACE</w:t>
    </w:r>
    <w:r w:rsidRPr="00E8435A">
      <w:t xml:space="preserve"> </w:t>
    </w:r>
    <w:r>
      <w:rPr>
        <w:lang w:val="en-US"/>
      </w:rPr>
      <w:t xml:space="preserve">                               </w:t>
    </w:r>
    <w:sdt>
      <w:sdtPr>
        <w:id w:val="-320329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AE5801" w14:textId="77777777" w:rsidR="00E8435A" w:rsidRDefault="00E84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75AE0" w14:textId="370269B6" w:rsidR="00E8435A" w:rsidRDefault="004D69A9">
    <w:pPr>
      <w:pStyle w:val="Header"/>
      <w:jc w:val="right"/>
    </w:pPr>
    <w:r>
      <w:rPr>
        <w:lang w:val="en-US"/>
      </w:rPr>
      <w:t xml:space="preserve">Running head: PROFESSIONAL WELLNESS AND SELF CARE IN WORKPLACE      </w:t>
    </w:r>
    <w:sdt>
      <w:sdtPr>
        <w:id w:val="12832328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E4E4C7" w14:textId="77777777" w:rsidR="00E8435A" w:rsidRDefault="00E84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WxMDM3NTYwNLIwNjNR0lEKTi0uzszPAykwrAUAvyfGjiwAAAA="/>
  </w:docVars>
  <w:rsids>
    <w:rsidRoot w:val="003B1CED"/>
    <w:rsid w:val="0016769C"/>
    <w:rsid w:val="0029036E"/>
    <w:rsid w:val="003B1CED"/>
    <w:rsid w:val="003B686C"/>
    <w:rsid w:val="004D69A9"/>
    <w:rsid w:val="006F17E3"/>
    <w:rsid w:val="00736C0D"/>
    <w:rsid w:val="007A406A"/>
    <w:rsid w:val="00B52C9E"/>
    <w:rsid w:val="00E8435A"/>
    <w:rsid w:val="00FC669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80F3F-53DB-43E6-99EE-913A9063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35A"/>
  </w:style>
  <w:style w:type="paragraph" w:styleId="Footer">
    <w:name w:val="footer"/>
    <w:basedOn w:val="Normal"/>
    <w:link w:val="FooterChar"/>
    <w:uiPriority w:val="99"/>
    <w:unhideWhenUsed/>
    <w:rsid w:val="00E843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2019-06-20T06:46:00Z</dcterms:created>
  <dcterms:modified xsi:type="dcterms:W3CDTF">2019-06-20T06:46:00Z</dcterms:modified>
</cp:coreProperties>
</file>